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74" w:rsidRDefault="00B30474" w:rsidP="00186C76">
      <w:pPr>
        <w:pStyle w:val="NormalWeb"/>
        <w:rPr>
          <w:rFonts w:asciiTheme="minorHAnsi" w:hAnsiTheme="minorHAnsi" w:cstheme="minorHAnsi"/>
          <w:b/>
          <w:bCs/>
          <w:sz w:val="44"/>
          <w:szCs w:val="44"/>
          <w:lang w:eastAsia="es-ES"/>
        </w:rPr>
      </w:pPr>
      <w:r>
        <w:rPr>
          <w:rFonts w:asciiTheme="minorHAnsi" w:hAnsiTheme="minorHAnsi" w:cstheme="minorHAnsi"/>
          <w:b/>
          <w:bCs/>
          <w:sz w:val="44"/>
          <w:szCs w:val="44"/>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a platja"/>
          </v:shape>
        </w:pict>
      </w:r>
    </w:p>
    <w:p w:rsidR="00186C76" w:rsidRPr="00FF1057" w:rsidRDefault="00186C76"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La moda del bany al mar va ser importada d’Anglaterra i França a mitjans del segle XIX, on era molt popular entre les classes aristòcrates, ja que els metges de l’època recuperant la tradició de les antigues civilitzacions egípcia, grega i romana hi atribuïen múltiples virtuts terapèutiques associades.</w:t>
      </w:r>
      <w:r w:rsidR="00B30474">
        <w:rPr>
          <w:rFonts w:asciiTheme="minorHAnsi" w:hAnsiTheme="minorHAnsi" w:cstheme="minorHAnsi"/>
          <w:noProof/>
          <w:sz w:val="20"/>
          <w:szCs w:val="20"/>
          <w:lang w:val="es-ES" w:eastAsia="es-ES"/>
        </w:rPr>
        <w:drawing>
          <wp:anchor distT="0" distB="0" distL="114300" distR="114300" simplePos="0" relativeHeight="251658240" behindDoc="1" locked="0" layoutInCell="1" allowOverlap="1">
            <wp:simplePos x="0" y="0"/>
            <wp:positionH relativeFrom="column">
              <wp:posOffset>17217</wp:posOffset>
            </wp:positionH>
            <wp:positionV relativeFrom="paragraph">
              <wp:posOffset>469049</wp:posOffset>
            </wp:positionV>
            <wp:extent cx="1219979" cy="1216325"/>
            <wp:effectExtent l="19050" t="0" r="0" b="0"/>
            <wp:wrapTight wrapText="bothSides">
              <wp:wrapPolygon edited="0">
                <wp:start x="1349" y="0"/>
                <wp:lineTo x="-337" y="2368"/>
                <wp:lineTo x="-337" y="18945"/>
                <wp:lineTo x="337" y="21313"/>
                <wp:lineTo x="1349" y="21313"/>
                <wp:lineTo x="19900" y="21313"/>
                <wp:lineTo x="20912" y="21313"/>
                <wp:lineTo x="21586" y="18945"/>
                <wp:lineTo x="21586" y="2368"/>
                <wp:lineTo x="20912" y="338"/>
                <wp:lineTo x="19900" y="0"/>
                <wp:lineTo x="1349" y="0"/>
              </wp:wrapPolygon>
            </wp:wrapTight>
            <wp:docPr id="4" name="Imagen 4" descr="C:\Users\anna\AppData\Local\Microsoft\Windows\Temporary Internet Files\Content.IE5\E7QV1AZL\MM900297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a\AppData\Local\Microsoft\Windows\Temporary Internet Files\Content.IE5\E7QV1AZL\MM900297040[1].gif"/>
                    <pic:cNvPicPr>
                      <a:picLocks noChangeAspect="1" noChangeArrowheads="1" noCrop="1"/>
                    </pic:cNvPicPr>
                  </pic:nvPicPr>
                  <pic:blipFill>
                    <a:blip r:embed="rId5"/>
                    <a:srcRect/>
                    <a:stretch>
                      <a:fillRect/>
                    </a:stretch>
                  </pic:blipFill>
                  <pic:spPr bwMode="auto">
                    <a:xfrm>
                      <a:off x="0" y="0"/>
                      <a:ext cx="1219979" cy="1216325"/>
                    </a:xfrm>
                    <a:prstGeom prst="rect">
                      <a:avLst/>
                    </a:prstGeom>
                    <a:ln>
                      <a:noFill/>
                    </a:ln>
                    <a:effectLst>
                      <a:softEdge rad="112500"/>
                    </a:effectLst>
                  </pic:spPr>
                </pic:pic>
              </a:graphicData>
            </a:graphic>
          </wp:anchor>
        </w:drawing>
      </w:r>
    </w:p>
    <w:p w:rsidR="00186C76" w:rsidRPr="00FF1057" w:rsidRDefault="00186C76"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No va ser però fins a finals de la primera Guerra Mundial que aquesta pràctica es va generalitzar i no tan sols en atenció a les seves virtuts curatives, sinó també com a font de relaxació i descans.</w:t>
      </w:r>
    </w:p>
    <w:p w:rsidR="00186C76" w:rsidRDefault="00186C76"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 xml:space="preserve">La platja ens ofereix tres elements diferenciats, el sol, l’aigua i la sorra, dels quals és important conèixer-ne les virtuts, però també com fer-ne un bon ús per evitar riscos per a la nostra salut. </w:t>
      </w:r>
    </w:p>
    <w:p w:rsidR="00E878EC" w:rsidRPr="00FF1057" w:rsidRDefault="00E878EC" w:rsidP="00186C76">
      <w:pPr>
        <w:pStyle w:val="NormalWeb"/>
        <w:rPr>
          <w:rFonts w:asciiTheme="minorHAnsi" w:hAnsiTheme="minorHAnsi" w:cstheme="minorHAnsi"/>
          <w:sz w:val="20"/>
          <w:szCs w:val="20"/>
        </w:rPr>
      </w:pPr>
      <w:r>
        <w:rPr>
          <w:rFonts w:asciiTheme="minorHAnsi" w:hAnsiTheme="minorHAnsi" w:cstheme="minorHAnsi"/>
          <w:noProof/>
          <w:sz w:val="20"/>
          <w:szCs w:val="20"/>
          <w:lang w:val="es-ES" w:eastAsia="es-ES"/>
        </w:rPr>
        <w:drawing>
          <wp:inline distT="0" distB="0" distL="0" distR="0">
            <wp:extent cx="5400040" cy="3150235"/>
            <wp:effectExtent l="1905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6C76" w:rsidRPr="00FF1057" w:rsidRDefault="00186C76" w:rsidP="00186C76">
      <w:pPr>
        <w:pStyle w:val="Ttulo2"/>
        <w:rPr>
          <w:rFonts w:asciiTheme="minorHAnsi" w:hAnsiTheme="minorHAnsi" w:cstheme="minorHAnsi"/>
          <w:sz w:val="20"/>
          <w:szCs w:val="20"/>
        </w:rPr>
      </w:pPr>
      <w:r w:rsidRPr="00FF1057">
        <w:rPr>
          <w:rFonts w:asciiTheme="minorHAnsi" w:hAnsiTheme="minorHAnsi" w:cstheme="minorHAnsi"/>
          <w:sz w:val="20"/>
          <w:szCs w:val="20"/>
        </w:rPr>
        <w:t>Què puc fer per prevenir els riscos solars?</w:t>
      </w:r>
    </w:p>
    <w:p w:rsidR="00186C76" w:rsidRPr="00FF1057" w:rsidRDefault="00186C76" w:rsidP="00186C76">
      <w:pPr>
        <w:numPr>
          <w:ilvl w:val="0"/>
          <w:numId w:val="2"/>
        </w:numPr>
        <w:spacing w:before="100" w:beforeAutospacing="1" w:after="100" w:afterAutospacing="1"/>
        <w:rPr>
          <w:rFonts w:asciiTheme="minorHAnsi" w:hAnsiTheme="minorHAnsi" w:cstheme="minorHAnsi"/>
          <w:sz w:val="20"/>
          <w:szCs w:val="20"/>
        </w:rPr>
      </w:pPr>
      <w:r w:rsidRPr="00FF1057">
        <w:rPr>
          <w:rStyle w:val="Textoennegrita"/>
          <w:rFonts w:asciiTheme="minorHAnsi" w:hAnsiTheme="minorHAnsi" w:cstheme="minorHAnsi"/>
          <w:sz w:val="20"/>
          <w:szCs w:val="20"/>
        </w:rPr>
        <w:t>No exposar al sol directe els menors de 6 mesos</w:t>
      </w:r>
      <w:bookmarkStart w:id="0" w:name="_GoBack"/>
      <w:bookmarkEnd w:id="0"/>
      <w:r w:rsidRPr="00FF1057">
        <w:rPr>
          <w:rFonts w:asciiTheme="minorHAnsi" w:hAnsiTheme="minorHAnsi" w:cstheme="minorHAnsi"/>
          <w:sz w:val="20"/>
          <w:szCs w:val="20"/>
        </w:rPr>
        <w:br/>
        <w:t>Els més menuts per les seves característiques fisiològiques, pell més fina, incapacitat de termoregulació pel mecanisme del suor, ossos de la volta cranial més prims, són més vulnerables als efectes directes dels rajos solars, per tant, no s´hi ha d´exposar sota cap concepte, ja que en aquests no es poden utilitzar els protectors solars per la immaduresa de la seva pell.</w:t>
      </w:r>
    </w:p>
    <w:p w:rsidR="00186C76" w:rsidRPr="00FF1057" w:rsidRDefault="00186C76" w:rsidP="00186C76">
      <w:pPr>
        <w:numPr>
          <w:ilvl w:val="0"/>
          <w:numId w:val="2"/>
        </w:numPr>
        <w:spacing w:before="100" w:beforeAutospacing="1" w:after="100" w:afterAutospacing="1"/>
        <w:rPr>
          <w:rFonts w:asciiTheme="minorHAnsi" w:hAnsiTheme="minorHAnsi" w:cstheme="minorHAnsi"/>
          <w:sz w:val="20"/>
          <w:szCs w:val="20"/>
        </w:rPr>
      </w:pPr>
      <w:r w:rsidRPr="00FF1057">
        <w:rPr>
          <w:rStyle w:val="Textoennegrita"/>
          <w:rFonts w:asciiTheme="minorHAnsi" w:hAnsiTheme="minorHAnsi" w:cstheme="minorHAnsi"/>
          <w:sz w:val="20"/>
          <w:szCs w:val="20"/>
        </w:rPr>
        <w:t>Evitar exposicions solars de llarga durada</w:t>
      </w:r>
      <w:r w:rsidRPr="00FF1057">
        <w:rPr>
          <w:rFonts w:asciiTheme="minorHAnsi" w:hAnsiTheme="minorHAnsi" w:cstheme="minorHAnsi"/>
          <w:sz w:val="20"/>
          <w:szCs w:val="20"/>
        </w:rPr>
        <w:br/>
        <w:t>Les radiacions tenen un efecte acumulatiu sobre l´organisme, per tant, cal controlar el temps de d´exposició.</w:t>
      </w:r>
      <w:r w:rsidRPr="00FF1057">
        <w:rPr>
          <w:rFonts w:asciiTheme="minorHAnsi" w:hAnsiTheme="minorHAnsi" w:cstheme="minorHAnsi"/>
          <w:sz w:val="20"/>
          <w:szCs w:val="20"/>
        </w:rPr>
        <w:br/>
        <w:t>La durada de l´exposició solar vindrà també determinada pel tipus de pell:</w:t>
      </w:r>
    </w:p>
    <w:p w:rsidR="00186C76" w:rsidRPr="00FF1057" w:rsidRDefault="00FF1057" w:rsidP="00FF1057">
      <w:pPr>
        <w:numPr>
          <w:ilvl w:val="0"/>
          <w:numId w:val="3"/>
        </w:numPr>
        <w:spacing w:before="100" w:beforeAutospacing="1" w:after="100" w:afterAutospacing="1"/>
        <w:rPr>
          <w:rFonts w:asciiTheme="minorHAnsi" w:hAnsiTheme="minorHAnsi" w:cstheme="minorHAnsi"/>
          <w:sz w:val="20"/>
          <w:szCs w:val="20"/>
        </w:rPr>
      </w:pPr>
      <w:r>
        <w:rPr>
          <w:rStyle w:val="Textoennegrita"/>
          <w:rFonts w:asciiTheme="minorHAnsi" w:hAnsiTheme="minorHAnsi" w:cstheme="minorHAnsi"/>
          <w:sz w:val="20"/>
          <w:szCs w:val="20"/>
        </w:rPr>
        <w:t>U</w:t>
      </w:r>
      <w:r w:rsidRPr="00FF1057">
        <w:rPr>
          <w:rStyle w:val="Textoennegrita"/>
          <w:rFonts w:asciiTheme="minorHAnsi" w:hAnsiTheme="minorHAnsi" w:cstheme="minorHAnsi"/>
          <w:sz w:val="20"/>
          <w:szCs w:val="20"/>
        </w:rPr>
        <w:t>tilitzar</w:t>
      </w:r>
      <w:r w:rsidR="00186C76" w:rsidRPr="00FF1057">
        <w:rPr>
          <w:rStyle w:val="Textoennegrita"/>
          <w:rFonts w:asciiTheme="minorHAnsi" w:hAnsiTheme="minorHAnsi" w:cstheme="minorHAnsi"/>
          <w:sz w:val="20"/>
          <w:szCs w:val="20"/>
        </w:rPr>
        <w:t xml:space="preserve"> crema de protecció solar</w:t>
      </w:r>
      <w:r w:rsidR="00186C76" w:rsidRPr="00FF1057">
        <w:rPr>
          <w:rFonts w:asciiTheme="minorHAnsi" w:hAnsiTheme="minorHAnsi" w:cstheme="minorHAnsi"/>
          <w:sz w:val="20"/>
          <w:szCs w:val="20"/>
        </w:rPr>
        <w:br/>
        <w:t>Per tal de poder gaudir de la platja, el millor és utilitzar protecció solar que caldrà posar-se abans de l´inici de l´exposició, fins i tot en dies ennuvolats, ja que els raigs UVa penetren igualment.</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oennegrita"/>
          <w:rFonts w:asciiTheme="minorHAnsi" w:hAnsiTheme="minorHAnsi" w:cstheme="minorHAnsi"/>
          <w:sz w:val="20"/>
          <w:szCs w:val="20"/>
        </w:rPr>
        <w:lastRenderedPageBreak/>
        <w:t xml:space="preserve">Evitar les hores de màxima radiació de 12 a 16 </w:t>
      </w:r>
      <w:r w:rsidRPr="00FF1057">
        <w:rPr>
          <w:rFonts w:asciiTheme="minorHAnsi" w:hAnsiTheme="minorHAnsi" w:cstheme="minorHAnsi"/>
          <w:sz w:val="20"/>
          <w:szCs w:val="20"/>
        </w:rPr>
        <w:br/>
        <w:t>Ja que la posició vertical dels raigs solars augmenta la capacitat de penetració de les radiacions ultraviolades a l´organisme, per tant, la seva capacitat de produir danys.</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oennegrita"/>
          <w:rFonts w:asciiTheme="minorHAnsi" w:hAnsiTheme="minorHAnsi" w:cstheme="minorHAnsi"/>
          <w:sz w:val="20"/>
          <w:szCs w:val="20"/>
        </w:rPr>
        <w:t>No fer exercici intens</w:t>
      </w:r>
      <w:r w:rsidRPr="00FF1057">
        <w:rPr>
          <w:rFonts w:asciiTheme="minorHAnsi" w:hAnsiTheme="minorHAnsi" w:cstheme="minorHAnsi"/>
          <w:sz w:val="20"/>
          <w:szCs w:val="20"/>
        </w:rPr>
        <w:br/>
        <w:t>L´exercici intens comporta la pèrdua de líquids per sudoració i més si es produeix sota condicions de màxima radiació solar, per aquest motiu la realització d´exercici molt intents pot comportar un risc molt elevat de patir qualsevol dels problemes derivats de l´exposició solar sense cura, i molt especialment de la manifestació més greu que és el cop de calor.</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oennegrita"/>
          <w:rFonts w:asciiTheme="minorHAnsi" w:hAnsiTheme="minorHAnsi" w:cstheme="minorHAnsi"/>
          <w:sz w:val="20"/>
          <w:szCs w:val="20"/>
        </w:rPr>
        <w:t xml:space="preserve">Beure líquids </w:t>
      </w:r>
      <w:r w:rsidRPr="00FF1057">
        <w:rPr>
          <w:rFonts w:asciiTheme="minorHAnsi" w:hAnsiTheme="minorHAnsi" w:cstheme="minorHAnsi"/>
          <w:sz w:val="20"/>
          <w:szCs w:val="20"/>
        </w:rPr>
        <w:br/>
        <w:t>Cal beure més líquid del que es perd per mantenir l´equilibri, més en situacions d´exposició solar i en realitzar exercici, ni que sigui moderat. A l´època estival s´aconsella una ingesta hídrica de 2 litres diaris.</w:t>
      </w:r>
      <w:r w:rsidRPr="00FF1057">
        <w:rPr>
          <w:rFonts w:asciiTheme="minorHAnsi" w:hAnsiTheme="minorHAnsi" w:cstheme="minorHAnsi"/>
          <w:sz w:val="20"/>
          <w:szCs w:val="20"/>
        </w:rPr>
        <w:br/>
        <w:t xml:space="preserve">Pot ser adequat si es practica esport, beure líquids amb suplements de minerals i </w:t>
      </w:r>
      <w:r w:rsidR="00FF1057" w:rsidRPr="00FF1057">
        <w:rPr>
          <w:rFonts w:asciiTheme="minorHAnsi" w:hAnsiTheme="minorHAnsi" w:cstheme="minorHAnsi"/>
          <w:sz w:val="20"/>
          <w:szCs w:val="20"/>
        </w:rPr>
        <w:t>electròlits</w:t>
      </w:r>
      <w:r w:rsidRPr="00FF1057">
        <w:rPr>
          <w:rFonts w:asciiTheme="minorHAnsi" w:hAnsiTheme="minorHAnsi" w:cstheme="minorHAnsi"/>
          <w:sz w:val="20"/>
          <w:szCs w:val="20"/>
        </w:rPr>
        <w:t>, per suplir la pèrdua que se´n produeix amb la suor.</w:t>
      </w:r>
    </w:p>
    <w:p w:rsidR="00186C76" w:rsidRPr="00FF1057" w:rsidRDefault="00186C76" w:rsidP="00186C76">
      <w:pPr>
        <w:numPr>
          <w:ilvl w:val="0"/>
          <w:numId w:val="4"/>
        </w:numPr>
        <w:spacing w:before="100" w:beforeAutospacing="1" w:after="100" w:afterAutospacing="1"/>
        <w:rPr>
          <w:rFonts w:asciiTheme="minorHAnsi" w:hAnsiTheme="minorHAnsi" w:cstheme="minorHAnsi"/>
          <w:sz w:val="20"/>
          <w:szCs w:val="20"/>
        </w:rPr>
      </w:pPr>
      <w:r w:rsidRPr="00FF1057">
        <w:rPr>
          <w:rStyle w:val="Textoennegrita"/>
          <w:rFonts w:asciiTheme="minorHAnsi" w:hAnsiTheme="minorHAnsi" w:cstheme="minorHAnsi"/>
          <w:sz w:val="20"/>
          <w:szCs w:val="20"/>
        </w:rPr>
        <w:t>Banyar-se</w:t>
      </w:r>
      <w:r w:rsidRPr="00FF1057">
        <w:rPr>
          <w:rFonts w:asciiTheme="minorHAnsi" w:hAnsiTheme="minorHAnsi" w:cstheme="minorHAnsi"/>
          <w:sz w:val="20"/>
          <w:szCs w:val="20"/>
        </w:rPr>
        <w:br/>
        <w:t>Per tal de refrescar la pell el bany pot ser una bona solució, tot i que no cal oblidar que l´efecte de penetració a l´organisme dels rajos ultraviolats no es modifica dins de l´aigua.</w:t>
      </w:r>
    </w:p>
    <w:p w:rsidR="00186C76" w:rsidRPr="00FF1057" w:rsidRDefault="00FF1057" w:rsidP="00186C76">
      <w:pPr>
        <w:pStyle w:val="NormalWeb"/>
        <w:rPr>
          <w:rFonts w:asciiTheme="minorHAnsi" w:hAnsiTheme="minorHAnsi" w:cstheme="minorHAnsi"/>
          <w:sz w:val="20"/>
          <w:szCs w:val="20"/>
        </w:rPr>
      </w:pPr>
      <w:r w:rsidRPr="00FF1057">
        <w:rPr>
          <w:rFonts w:asciiTheme="minorHAnsi" w:hAnsiTheme="minorHAnsi" w:cstheme="minorHAnsi"/>
          <w:sz w:val="20"/>
          <w:szCs w:val="20"/>
        </w:rPr>
        <w:t>Font: Web de la Diputació de Barcelona</w:t>
      </w:r>
    </w:p>
    <w:p w:rsidR="00FF1057" w:rsidRPr="00FF1057" w:rsidRDefault="00FF1057" w:rsidP="00186C76">
      <w:pPr>
        <w:pStyle w:val="NormalWeb"/>
        <w:rPr>
          <w:rFonts w:asciiTheme="minorHAnsi" w:hAnsiTheme="minorHAnsi" w:cstheme="minorHAnsi"/>
          <w:sz w:val="20"/>
          <w:szCs w:val="20"/>
        </w:rPr>
      </w:pPr>
    </w:p>
    <w:p w:rsidR="00186C76" w:rsidRPr="00FF1057" w:rsidRDefault="00021568" w:rsidP="00B9508A">
      <w:pPr>
        <w:rPr>
          <w:rFonts w:asciiTheme="minorHAnsi" w:hAnsiTheme="minorHAnsi" w:cstheme="minorHAnsi"/>
          <w:sz w:val="20"/>
          <w:szCs w:val="20"/>
        </w:rPr>
      </w:pPr>
      <w:r>
        <w:rPr>
          <w:rFonts w:asciiTheme="minorHAnsi" w:hAnsiTheme="minorHAnsi" w:cstheme="minorHAnsi"/>
          <w:noProof/>
          <w:sz w:val="20"/>
          <w:szCs w:val="20"/>
          <w:lang w:val="es-ES"/>
        </w:rPr>
        <w:drawing>
          <wp:inline distT="0" distB="0" distL="0" distR="0">
            <wp:extent cx="5400040" cy="315023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186C76" w:rsidRPr="00FF1057" w:rsidSect="00E03F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B44"/>
    <w:multiLevelType w:val="multilevel"/>
    <w:tmpl w:val="A514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54F06"/>
    <w:multiLevelType w:val="multilevel"/>
    <w:tmpl w:val="D7E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75A82"/>
    <w:multiLevelType w:val="multilevel"/>
    <w:tmpl w:val="CA1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71C11"/>
    <w:multiLevelType w:val="hybridMultilevel"/>
    <w:tmpl w:val="BCDCE7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hyphenationZone w:val="425"/>
  <w:characterSpacingControl w:val="doNotCompress"/>
  <w:compat/>
  <w:rsids>
    <w:rsidRoot w:val="002F414E"/>
    <w:rsid w:val="00000FFC"/>
    <w:rsid w:val="00015BF2"/>
    <w:rsid w:val="00021568"/>
    <w:rsid w:val="000666BE"/>
    <w:rsid w:val="000E4CB6"/>
    <w:rsid w:val="00186C76"/>
    <w:rsid w:val="001A7291"/>
    <w:rsid w:val="001B6946"/>
    <w:rsid w:val="001B76B9"/>
    <w:rsid w:val="001C3E55"/>
    <w:rsid w:val="001D3018"/>
    <w:rsid w:val="001E75D6"/>
    <w:rsid w:val="002C34D9"/>
    <w:rsid w:val="002C51D9"/>
    <w:rsid w:val="002F414E"/>
    <w:rsid w:val="0030513E"/>
    <w:rsid w:val="00387A90"/>
    <w:rsid w:val="003919E0"/>
    <w:rsid w:val="0039323B"/>
    <w:rsid w:val="00487F4A"/>
    <w:rsid w:val="00510A2E"/>
    <w:rsid w:val="00520FFE"/>
    <w:rsid w:val="005B233A"/>
    <w:rsid w:val="006125B3"/>
    <w:rsid w:val="00710570"/>
    <w:rsid w:val="007428B1"/>
    <w:rsid w:val="00743A07"/>
    <w:rsid w:val="007B788C"/>
    <w:rsid w:val="007F64EE"/>
    <w:rsid w:val="00811FBD"/>
    <w:rsid w:val="008270FC"/>
    <w:rsid w:val="008600F7"/>
    <w:rsid w:val="008C44AE"/>
    <w:rsid w:val="008E06CE"/>
    <w:rsid w:val="00983DD9"/>
    <w:rsid w:val="00A2265F"/>
    <w:rsid w:val="00AD04A0"/>
    <w:rsid w:val="00B30474"/>
    <w:rsid w:val="00B54334"/>
    <w:rsid w:val="00B9151F"/>
    <w:rsid w:val="00B9508A"/>
    <w:rsid w:val="00C54646"/>
    <w:rsid w:val="00C7111D"/>
    <w:rsid w:val="00C72AB2"/>
    <w:rsid w:val="00C831FC"/>
    <w:rsid w:val="00C91777"/>
    <w:rsid w:val="00CB1CCF"/>
    <w:rsid w:val="00D45BE7"/>
    <w:rsid w:val="00D84184"/>
    <w:rsid w:val="00D842B5"/>
    <w:rsid w:val="00D97255"/>
    <w:rsid w:val="00DA3AE3"/>
    <w:rsid w:val="00DA4658"/>
    <w:rsid w:val="00DA7611"/>
    <w:rsid w:val="00DB1F21"/>
    <w:rsid w:val="00DF5EB5"/>
    <w:rsid w:val="00E03FFA"/>
    <w:rsid w:val="00E878EC"/>
    <w:rsid w:val="00EE3018"/>
    <w:rsid w:val="00F004B1"/>
    <w:rsid w:val="00F51B35"/>
    <w:rsid w:val="00F55B99"/>
    <w:rsid w:val="00FF10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FFA"/>
    <w:rPr>
      <w:sz w:val="24"/>
      <w:szCs w:val="24"/>
      <w:lang w:eastAsia="es-ES"/>
    </w:rPr>
  </w:style>
  <w:style w:type="paragraph" w:styleId="Ttulo1">
    <w:name w:val="heading 1"/>
    <w:basedOn w:val="Normal"/>
    <w:next w:val="Normal"/>
    <w:qFormat/>
    <w:rsid w:val="00D97255"/>
    <w:pPr>
      <w:keepNext/>
      <w:jc w:val="both"/>
      <w:outlineLvl w:val="0"/>
    </w:pPr>
    <w:rPr>
      <w:rFonts w:ascii="Arial" w:hAnsi="Arial" w:cs="Arial"/>
      <w:b/>
      <w:bCs/>
    </w:rPr>
  </w:style>
  <w:style w:type="paragraph" w:styleId="Ttulo2">
    <w:name w:val="heading 2"/>
    <w:basedOn w:val="Normal"/>
    <w:next w:val="Normal"/>
    <w:qFormat/>
    <w:rsid w:val="00D97255"/>
    <w:pPr>
      <w:keepNext/>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E4CB6"/>
    <w:rPr>
      <w:b/>
      <w:bCs/>
    </w:rPr>
  </w:style>
  <w:style w:type="paragraph" w:styleId="Ttulo">
    <w:name w:val="Title"/>
    <w:basedOn w:val="Normal"/>
    <w:qFormat/>
    <w:rsid w:val="00D97255"/>
    <w:pPr>
      <w:jc w:val="center"/>
    </w:pPr>
    <w:rPr>
      <w:rFonts w:ascii="Arial" w:hAnsi="Arial" w:cs="Arial"/>
      <w:b/>
      <w:bCs/>
      <w:sz w:val="28"/>
    </w:rPr>
  </w:style>
  <w:style w:type="paragraph" w:styleId="Textoindependiente">
    <w:name w:val="Body Text"/>
    <w:basedOn w:val="Normal"/>
    <w:rsid w:val="00D97255"/>
    <w:pPr>
      <w:jc w:val="both"/>
    </w:pPr>
    <w:rPr>
      <w:rFonts w:ascii="Arial" w:hAnsi="Arial" w:cs="Arial"/>
    </w:rPr>
  </w:style>
  <w:style w:type="paragraph" w:styleId="NormalWeb">
    <w:name w:val="Normal (Web)"/>
    <w:basedOn w:val="Normal"/>
    <w:uiPriority w:val="99"/>
    <w:unhideWhenUsed/>
    <w:rsid w:val="00186C76"/>
    <w:pPr>
      <w:spacing w:before="100" w:beforeAutospacing="1" w:after="100" w:afterAutospacing="1"/>
    </w:pPr>
    <w:rPr>
      <w:lang w:eastAsia="ca-ES"/>
    </w:rPr>
  </w:style>
  <w:style w:type="paragraph" w:styleId="Textodeglobo">
    <w:name w:val="Balloon Text"/>
    <w:basedOn w:val="Normal"/>
    <w:link w:val="TextodegloboCar"/>
    <w:rsid w:val="00186C76"/>
    <w:rPr>
      <w:rFonts w:ascii="Tahoma" w:hAnsi="Tahoma" w:cs="Tahoma"/>
      <w:sz w:val="16"/>
      <w:szCs w:val="16"/>
    </w:rPr>
  </w:style>
  <w:style w:type="character" w:customStyle="1" w:styleId="TextodegloboCar">
    <w:name w:val="Texto de globo Car"/>
    <w:basedOn w:val="Fuentedeprrafopredeter"/>
    <w:link w:val="Textodeglobo"/>
    <w:rsid w:val="00186C76"/>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D97255"/>
    <w:pPr>
      <w:keepNext/>
      <w:jc w:val="both"/>
      <w:outlineLvl w:val="0"/>
    </w:pPr>
    <w:rPr>
      <w:rFonts w:ascii="Arial" w:hAnsi="Arial" w:cs="Arial"/>
      <w:b/>
      <w:bCs/>
    </w:rPr>
  </w:style>
  <w:style w:type="paragraph" w:styleId="Ttol2">
    <w:name w:val="heading 2"/>
    <w:basedOn w:val="Normal"/>
    <w:next w:val="Normal"/>
    <w:qFormat/>
    <w:rsid w:val="00D97255"/>
    <w:pPr>
      <w:keepNext/>
      <w:outlineLvl w:val="1"/>
    </w:pPr>
    <w:rPr>
      <w:rFonts w:ascii="Arial" w:hAnsi="Arial" w:cs="Arial"/>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uiPriority w:val="22"/>
    <w:qFormat/>
    <w:rsid w:val="000E4CB6"/>
    <w:rPr>
      <w:b/>
      <w:bCs/>
    </w:rPr>
  </w:style>
  <w:style w:type="paragraph" w:styleId="Ttol">
    <w:name w:val="Title"/>
    <w:basedOn w:val="Normal"/>
    <w:qFormat/>
    <w:rsid w:val="00D97255"/>
    <w:pPr>
      <w:jc w:val="center"/>
    </w:pPr>
    <w:rPr>
      <w:rFonts w:ascii="Arial" w:hAnsi="Arial" w:cs="Arial"/>
      <w:b/>
      <w:bCs/>
      <w:sz w:val="28"/>
    </w:rPr>
  </w:style>
  <w:style w:type="paragraph" w:styleId="Textindependent">
    <w:name w:val="Body Text"/>
    <w:basedOn w:val="Normal"/>
    <w:rsid w:val="00D97255"/>
    <w:pPr>
      <w:jc w:val="both"/>
    </w:pPr>
    <w:rPr>
      <w:rFonts w:ascii="Arial" w:hAnsi="Arial" w:cs="Arial"/>
    </w:rPr>
  </w:style>
  <w:style w:type="paragraph" w:styleId="NormalWeb">
    <w:name w:val="Normal (Web)"/>
    <w:basedOn w:val="Normal"/>
    <w:uiPriority w:val="99"/>
    <w:unhideWhenUsed/>
    <w:rsid w:val="00186C76"/>
    <w:pPr>
      <w:spacing w:before="100" w:beforeAutospacing="1" w:after="100" w:afterAutospacing="1"/>
    </w:pPr>
    <w:rPr>
      <w:lang w:eastAsia="ca-ES"/>
    </w:rPr>
  </w:style>
  <w:style w:type="paragraph" w:styleId="Textdeglobus">
    <w:name w:val="Balloon Text"/>
    <w:basedOn w:val="Normal"/>
    <w:link w:val="TextdeglobusCar"/>
    <w:rsid w:val="00186C76"/>
    <w:rPr>
      <w:rFonts w:ascii="Tahoma" w:hAnsi="Tahoma" w:cs="Tahoma"/>
      <w:sz w:val="16"/>
      <w:szCs w:val="16"/>
    </w:rPr>
  </w:style>
  <w:style w:type="character" w:customStyle="1" w:styleId="TextdeglobusCar">
    <w:name w:val="Text de globus Car"/>
    <w:basedOn w:val="Tipusdelletraperdefectedelpargraf"/>
    <w:link w:val="Textdeglobus"/>
    <w:rsid w:val="00186C76"/>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241959968">
      <w:bodyDiv w:val="1"/>
      <w:marLeft w:val="0"/>
      <w:marRight w:val="0"/>
      <w:marTop w:val="0"/>
      <w:marBottom w:val="0"/>
      <w:divBdr>
        <w:top w:val="none" w:sz="0" w:space="0" w:color="auto"/>
        <w:left w:val="none" w:sz="0" w:space="0" w:color="auto"/>
        <w:bottom w:val="none" w:sz="0" w:space="0" w:color="auto"/>
        <w:right w:val="none" w:sz="0" w:space="0" w:color="auto"/>
      </w:divBdr>
    </w:div>
    <w:div w:id="1436638048">
      <w:bodyDiv w:val="1"/>
      <w:marLeft w:val="0"/>
      <w:marRight w:val="0"/>
      <w:marTop w:val="0"/>
      <w:marBottom w:val="0"/>
      <w:divBdr>
        <w:top w:val="none" w:sz="0" w:space="0" w:color="auto"/>
        <w:left w:val="none" w:sz="0" w:space="0" w:color="auto"/>
        <w:bottom w:val="none" w:sz="0" w:space="0" w:color="auto"/>
        <w:right w:val="none" w:sz="0" w:space="0" w:color="auto"/>
      </w:divBdr>
    </w:div>
    <w:div w:id="2070881909">
      <w:bodyDiv w:val="1"/>
      <w:marLeft w:val="0"/>
      <w:marRight w:val="0"/>
      <w:marTop w:val="0"/>
      <w:marBottom w:val="0"/>
      <w:divBdr>
        <w:top w:val="none" w:sz="0" w:space="0" w:color="auto"/>
        <w:left w:val="none" w:sz="0" w:space="0" w:color="auto"/>
        <w:bottom w:val="none" w:sz="0" w:space="0" w:color="auto"/>
        <w:right w:val="none" w:sz="0" w:space="0" w:color="auto"/>
      </w:divBdr>
      <w:divsChild>
        <w:div w:id="590242973">
          <w:marLeft w:val="0"/>
          <w:marRight w:val="0"/>
          <w:marTop w:val="0"/>
          <w:marBottom w:val="0"/>
          <w:divBdr>
            <w:top w:val="none" w:sz="0" w:space="0" w:color="auto"/>
            <w:left w:val="none" w:sz="0" w:space="0" w:color="auto"/>
            <w:bottom w:val="none" w:sz="0" w:space="0" w:color="auto"/>
            <w:right w:val="none" w:sz="0" w:space="0" w:color="auto"/>
          </w:divBdr>
          <w:divsChild>
            <w:div w:id="376854488">
              <w:marLeft w:val="0"/>
              <w:marRight w:val="0"/>
              <w:marTop w:val="0"/>
              <w:marBottom w:val="0"/>
              <w:divBdr>
                <w:top w:val="none" w:sz="0" w:space="0" w:color="auto"/>
                <w:left w:val="none" w:sz="0" w:space="0" w:color="auto"/>
                <w:bottom w:val="none" w:sz="0" w:space="0" w:color="auto"/>
                <w:right w:val="none" w:sz="0" w:space="0" w:color="auto"/>
              </w:divBdr>
              <w:divsChild>
                <w:div w:id="2083065037">
                  <w:marLeft w:val="0"/>
                  <w:marRight w:val="0"/>
                  <w:marTop w:val="0"/>
                  <w:marBottom w:val="0"/>
                  <w:divBdr>
                    <w:top w:val="none" w:sz="0" w:space="0" w:color="auto"/>
                    <w:left w:val="none" w:sz="0" w:space="0" w:color="auto"/>
                    <w:bottom w:val="none" w:sz="0" w:space="0" w:color="auto"/>
                    <w:right w:val="none" w:sz="0" w:space="0" w:color="auto"/>
                  </w:divBdr>
                  <w:divsChild>
                    <w:div w:id="1559390622">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Longitud</a:t>
            </a:r>
            <a:r>
              <a:rPr lang="es-ES" baseline="0"/>
              <a:t> en metres</a:t>
            </a:r>
          </a:p>
        </c:rich>
      </c:tx>
    </c:title>
    <c:plotArea>
      <c:layout/>
      <c:barChart>
        <c:barDir val="col"/>
        <c:grouping val="clustered"/>
        <c:ser>
          <c:idx val="0"/>
          <c:order val="0"/>
          <c:tx>
            <c:strRef>
              <c:f>Hoja1!$B$1</c:f>
              <c:strCache>
                <c:ptCount val="1"/>
                <c:pt idx="0">
                  <c:v>Longitud</c:v>
                </c:pt>
              </c:strCache>
            </c:strRef>
          </c:tx>
          <c:spPr>
            <a:solidFill>
              <a:schemeClr val="accent6"/>
            </a:solidFill>
            <a:ln w="38100" cap="flat" cmpd="sng" algn="ctr">
              <a:noFill/>
              <a:prstDash val="solid"/>
            </a:ln>
            <a:effectLst>
              <a:outerShdw blurRad="40000" dist="20000" dir="5400000" rotWithShape="0">
                <a:srgbClr val="000000">
                  <a:alpha val="38000"/>
                </a:srgbClr>
              </a:outerShdw>
            </a:effectLst>
          </c:spPr>
          <c:cat>
            <c:strRef>
              <c:f>Hoja1!$A$2:$A$5</c:f>
              <c:strCache>
                <c:ptCount val="4"/>
                <c:pt idx="0">
                  <c:v>Castelldefels</c:v>
                </c:pt>
                <c:pt idx="1">
                  <c:v>Viladecans</c:v>
                </c:pt>
                <c:pt idx="2">
                  <c:v>Cabrera de Mar</c:v>
                </c:pt>
                <c:pt idx="3">
                  <c:v>Sant Vicenç de Montalt</c:v>
                </c:pt>
              </c:strCache>
            </c:strRef>
          </c:cat>
          <c:val>
            <c:numRef>
              <c:f>Hoja1!$B$2:$B$5</c:f>
              <c:numCache>
                <c:formatCode>General</c:formatCode>
                <c:ptCount val="4"/>
                <c:pt idx="0">
                  <c:v>4840</c:v>
                </c:pt>
                <c:pt idx="1">
                  <c:v>2600</c:v>
                </c:pt>
                <c:pt idx="2">
                  <c:v>2200</c:v>
                </c:pt>
                <c:pt idx="3">
                  <c:v>1237</c:v>
                </c:pt>
              </c:numCache>
            </c:numRef>
          </c:val>
        </c:ser>
        <c:axId val="81973632"/>
        <c:axId val="81980800"/>
      </c:barChart>
      <c:catAx>
        <c:axId val="81973632"/>
        <c:scaling>
          <c:orientation val="minMax"/>
        </c:scaling>
        <c:axPos val="b"/>
        <c:tickLblPos val="nextTo"/>
        <c:crossAx val="81980800"/>
        <c:crosses val="autoZero"/>
        <c:auto val="1"/>
        <c:lblAlgn val="ctr"/>
        <c:lblOffset val="100"/>
      </c:catAx>
      <c:valAx>
        <c:axId val="81980800"/>
        <c:scaling>
          <c:orientation val="minMax"/>
        </c:scaling>
        <c:axPos val="l"/>
        <c:majorGridlines/>
        <c:numFmt formatCode="General" sourceLinked="1"/>
        <c:tickLblPos val="nextTo"/>
        <c:crossAx val="81973632"/>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5F7EA-A5DA-4CFD-A714-443636B771E7}" type="doc">
      <dgm:prSet loTypeId="urn:microsoft.com/office/officeart/2005/8/layout/hList9" loCatId="list" qsTypeId="urn:microsoft.com/office/officeart/2005/8/quickstyle/simple1" qsCatId="simple" csTypeId="urn:microsoft.com/office/officeart/2005/8/colors/accent6_2" csCatId="accent6" phldr="1"/>
      <dgm:spPr/>
      <dgm:t>
        <a:bodyPr/>
        <a:lstStyle/>
        <a:p>
          <a:endParaRPr lang="es-ES"/>
        </a:p>
      </dgm:t>
    </dgm:pt>
    <dgm:pt modelId="{7D80271F-5FF5-427A-847E-D2335FE20FC6}">
      <dgm:prSet phldrT="[Texto]"/>
      <dgm:spPr/>
      <dgm:t>
        <a:bodyPr/>
        <a:lstStyle/>
        <a:p>
          <a:r>
            <a:rPr lang="es-ES"/>
            <a:t>La Sorra</a:t>
          </a:r>
        </a:p>
      </dgm:t>
    </dgm:pt>
    <dgm:pt modelId="{289E4329-5E21-4FF6-8379-D1B5C7F41B52}" type="parTrans" cxnId="{B469FDBC-0CC3-4D1F-B490-50758E52AC9A}">
      <dgm:prSet/>
      <dgm:spPr/>
      <dgm:t>
        <a:bodyPr/>
        <a:lstStyle/>
        <a:p>
          <a:endParaRPr lang="es-ES"/>
        </a:p>
      </dgm:t>
    </dgm:pt>
    <dgm:pt modelId="{04A56658-02C8-44FE-9DF4-343CF88A1539}" type="sibTrans" cxnId="{B469FDBC-0CC3-4D1F-B490-50758E52AC9A}">
      <dgm:prSet/>
      <dgm:spPr/>
      <dgm:t>
        <a:bodyPr/>
        <a:lstStyle/>
        <a:p>
          <a:endParaRPr lang="es-ES"/>
        </a:p>
      </dgm:t>
    </dgm:pt>
    <dgm:pt modelId="{15C4D8C8-2129-48E4-A057-BD77897C2F4D}">
      <dgm:prSet phldrT="[Texto]"/>
      <dgm:spPr/>
      <dgm:t>
        <a:bodyPr/>
        <a:lstStyle/>
        <a:p>
          <a:r>
            <a:rPr lang="es-ES"/>
            <a:t>S'ha de tenir cura de no molestar</a:t>
          </a:r>
        </a:p>
      </dgm:t>
    </dgm:pt>
    <dgm:pt modelId="{1AA9189C-99C8-41D2-8BFF-A320EEAA7BF3}" type="parTrans" cxnId="{BF5B10C9-48C2-483B-8F64-30C4D7B00919}">
      <dgm:prSet/>
      <dgm:spPr/>
      <dgm:t>
        <a:bodyPr/>
        <a:lstStyle/>
        <a:p>
          <a:endParaRPr lang="es-ES"/>
        </a:p>
      </dgm:t>
    </dgm:pt>
    <dgm:pt modelId="{63CA592C-DFC7-46A6-A6CA-3BA1D3A2AE70}" type="sibTrans" cxnId="{BF5B10C9-48C2-483B-8F64-30C4D7B00919}">
      <dgm:prSet/>
      <dgm:spPr/>
      <dgm:t>
        <a:bodyPr/>
        <a:lstStyle/>
        <a:p>
          <a:endParaRPr lang="es-ES"/>
        </a:p>
      </dgm:t>
    </dgm:pt>
    <dgm:pt modelId="{1DF5F7AB-6A42-4D4B-B1D1-4DEBF6D36758}">
      <dgm:prSet phldrT="[Texto]"/>
      <dgm:spPr/>
      <dgm:t>
        <a:bodyPr/>
        <a:lstStyle/>
        <a:p>
          <a:r>
            <a:rPr lang="es-ES"/>
            <a:t>No s'hi ha de portar animals de companyia</a:t>
          </a:r>
        </a:p>
      </dgm:t>
    </dgm:pt>
    <dgm:pt modelId="{4B38F60D-AF06-4478-8989-97373D95C19D}" type="parTrans" cxnId="{1ADE2161-5EE1-43E9-9206-CD7555955BB4}">
      <dgm:prSet/>
      <dgm:spPr/>
      <dgm:t>
        <a:bodyPr/>
        <a:lstStyle/>
        <a:p>
          <a:endParaRPr lang="es-ES"/>
        </a:p>
      </dgm:t>
    </dgm:pt>
    <dgm:pt modelId="{1195D6BE-A0D7-482B-B8D5-CEA191B7B903}" type="sibTrans" cxnId="{1ADE2161-5EE1-43E9-9206-CD7555955BB4}">
      <dgm:prSet/>
      <dgm:spPr/>
      <dgm:t>
        <a:bodyPr/>
        <a:lstStyle/>
        <a:p>
          <a:endParaRPr lang="es-ES"/>
        </a:p>
      </dgm:t>
    </dgm:pt>
    <dgm:pt modelId="{0CB6230B-4987-44B8-BF87-EAFB0FEB553A}">
      <dgm:prSet phldrT="[Texto]"/>
      <dgm:spPr/>
      <dgm:t>
        <a:bodyPr/>
        <a:lstStyle/>
        <a:p>
          <a:r>
            <a:rPr lang="es-ES"/>
            <a:t>No s'hi ha de tirar papers ni deixar residus</a:t>
          </a:r>
        </a:p>
      </dgm:t>
    </dgm:pt>
    <dgm:pt modelId="{E2FBDF1C-4843-4162-93E6-866BE00D51BF}" type="parTrans" cxnId="{97889BCC-9375-4854-BD86-03F741BAC6B3}">
      <dgm:prSet/>
      <dgm:spPr/>
      <dgm:t>
        <a:bodyPr/>
        <a:lstStyle/>
        <a:p>
          <a:endParaRPr lang="es-ES"/>
        </a:p>
      </dgm:t>
    </dgm:pt>
    <dgm:pt modelId="{740F74F5-8525-45EE-8AD5-47EBFCF74166}" type="sibTrans" cxnId="{97889BCC-9375-4854-BD86-03F741BAC6B3}">
      <dgm:prSet/>
      <dgm:spPr/>
      <dgm:t>
        <a:bodyPr/>
        <a:lstStyle/>
        <a:p>
          <a:endParaRPr lang="es-ES"/>
        </a:p>
      </dgm:t>
    </dgm:pt>
    <dgm:pt modelId="{F276E821-B8EF-4D26-ADD3-D65B948F5EF6}">
      <dgm:prSet phldrT="[Texto]"/>
      <dgm:spPr/>
      <dgm:t>
        <a:bodyPr/>
        <a:lstStyle/>
        <a:p>
          <a:r>
            <a:rPr lang="es-ES"/>
            <a:t>Cal respectar les instal·lacions</a:t>
          </a:r>
        </a:p>
      </dgm:t>
    </dgm:pt>
    <dgm:pt modelId="{82F19488-C2DB-4B1E-B6B7-A1C2FF150D60}" type="parTrans" cxnId="{08F63DF1-2BCE-4522-9EF4-0C6E209231D7}">
      <dgm:prSet/>
      <dgm:spPr/>
      <dgm:t>
        <a:bodyPr/>
        <a:lstStyle/>
        <a:p>
          <a:endParaRPr lang="es-ES"/>
        </a:p>
      </dgm:t>
    </dgm:pt>
    <dgm:pt modelId="{D19FB3C8-F3E6-4B15-AB57-2941BDE24244}" type="sibTrans" cxnId="{08F63DF1-2BCE-4522-9EF4-0C6E209231D7}">
      <dgm:prSet/>
      <dgm:spPr/>
      <dgm:t>
        <a:bodyPr/>
        <a:lstStyle/>
        <a:p>
          <a:endParaRPr lang="es-ES"/>
        </a:p>
      </dgm:t>
    </dgm:pt>
    <dgm:pt modelId="{2D98B714-3298-4AAB-9994-1F35D5F0F8C8}" type="pres">
      <dgm:prSet presAssocID="{9B45F7EA-A5DA-4CFD-A714-443636B771E7}" presName="list" presStyleCnt="0">
        <dgm:presLayoutVars>
          <dgm:dir/>
          <dgm:animLvl val="lvl"/>
        </dgm:presLayoutVars>
      </dgm:prSet>
      <dgm:spPr/>
    </dgm:pt>
    <dgm:pt modelId="{203A8ED1-B2B6-452C-9DC9-E82A101B6D84}" type="pres">
      <dgm:prSet presAssocID="{7D80271F-5FF5-427A-847E-D2335FE20FC6}" presName="posSpace" presStyleCnt="0"/>
      <dgm:spPr/>
    </dgm:pt>
    <dgm:pt modelId="{53E8D872-2826-4352-A5EF-A91A1671570D}" type="pres">
      <dgm:prSet presAssocID="{7D80271F-5FF5-427A-847E-D2335FE20FC6}" presName="vertFlow" presStyleCnt="0"/>
      <dgm:spPr/>
    </dgm:pt>
    <dgm:pt modelId="{6A1A010F-5C8C-46C4-9C40-6705AF2640FE}" type="pres">
      <dgm:prSet presAssocID="{7D80271F-5FF5-427A-847E-D2335FE20FC6}" presName="topSpace" presStyleCnt="0"/>
      <dgm:spPr/>
    </dgm:pt>
    <dgm:pt modelId="{365D0C5D-EDDB-4F1B-ABB5-694AEF497EBD}" type="pres">
      <dgm:prSet presAssocID="{7D80271F-5FF5-427A-847E-D2335FE20FC6}" presName="firstComp" presStyleCnt="0"/>
      <dgm:spPr/>
    </dgm:pt>
    <dgm:pt modelId="{AD5B17B6-2A2F-493B-974F-02B217299DF1}" type="pres">
      <dgm:prSet presAssocID="{7D80271F-5FF5-427A-847E-D2335FE20FC6}" presName="firstChild" presStyleLbl="bgAccFollowNode1" presStyleIdx="0" presStyleCnt="4"/>
      <dgm:spPr/>
      <dgm:t>
        <a:bodyPr/>
        <a:lstStyle/>
        <a:p>
          <a:endParaRPr lang="es-ES"/>
        </a:p>
      </dgm:t>
    </dgm:pt>
    <dgm:pt modelId="{66853237-1AB5-4E0A-AC76-9BB548A9330F}" type="pres">
      <dgm:prSet presAssocID="{7D80271F-5FF5-427A-847E-D2335FE20FC6}" presName="firstChildTx" presStyleLbl="bgAccFollowNode1" presStyleIdx="0" presStyleCnt="4">
        <dgm:presLayoutVars>
          <dgm:bulletEnabled val="1"/>
        </dgm:presLayoutVars>
      </dgm:prSet>
      <dgm:spPr/>
      <dgm:t>
        <a:bodyPr/>
        <a:lstStyle/>
        <a:p>
          <a:endParaRPr lang="es-ES"/>
        </a:p>
      </dgm:t>
    </dgm:pt>
    <dgm:pt modelId="{BB1C52CC-CDE7-4F2D-A2B6-A68CFCC62741}" type="pres">
      <dgm:prSet presAssocID="{1DF5F7AB-6A42-4D4B-B1D1-4DEBF6D36758}" presName="comp" presStyleCnt="0"/>
      <dgm:spPr/>
    </dgm:pt>
    <dgm:pt modelId="{6DEE799F-0BCA-49DD-8A58-3A77E349DEAD}" type="pres">
      <dgm:prSet presAssocID="{1DF5F7AB-6A42-4D4B-B1D1-4DEBF6D36758}" presName="child" presStyleLbl="bgAccFollowNode1" presStyleIdx="1" presStyleCnt="4"/>
      <dgm:spPr/>
      <dgm:t>
        <a:bodyPr/>
        <a:lstStyle/>
        <a:p>
          <a:endParaRPr lang="es-ES"/>
        </a:p>
      </dgm:t>
    </dgm:pt>
    <dgm:pt modelId="{BE932AEA-860E-4433-A75F-8DC80C70041D}" type="pres">
      <dgm:prSet presAssocID="{1DF5F7AB-6A42-4D4B-B1D1-4DEBF6D36758}" presName="childTx" presStyleLbl="bgAccFollowNode1" presStyleIdx="1" presStyleCnt="4">
        <dgm:presLayoutVars>
          <dgm:bulletEnabled val="1"/>
        </dgm:presLayoutVars>
      </dgm:prSet>
      <dgm:spPr/>
      <dgm:t>
        <a:bodyPr/>
        <a:lstStyle/>
        <a:p>
          <a:endParaRPr lang="es-ES"/>
        </a:p>
      </dgm:t>
    </dgm:pt>
    <dgm:pt modelId="{86743474-B9E1-4ABD-8B52-D1AD4C80FBCA}" type="pres">
      <dgm:prSet presAssocID="{0CB6230B-4987-44B8-BF87-EAFB0FEB553A}" presName="comp" presStyleCnt="0"/>
      <dgm:spPr/>
    </dgm:pt>
    <dgm:pt modelId="{05756F40-7CC7-4B63-8A75-B6BA56EF6935}" type="pres">
      <dgm:prSet presAssocID="{0CB6230B-4987-44B8-BF87-EAFB0FEB553A}" presName="child" presStyleLbl="bgAccFollowNode1" presStyleIdx="2" presStyleCnt="4"/>
      <dgm:spPr/>
      <dgm:t>
        <a:bodyPr/>
        <a:lstStyle/>
        <a:p>
          <a:endParaRPr lang="es-ES"/>
        </a:p>
      </dgm:t>
    </dgm:pt>
    <dgm:pt modelId="{76411190-10D5-4BC3-8B64-FF7301C3B6B1}" type="pres">
      <dgm:prSet presAssocID="{0CB6230B-4987-44B8-BF87-EAFB0FEB553A}" presName="childTx" presStyleLbl="bgAccFollowNode1" presStyleIdx="2" presStyleCnt="4">
        <dgm:presLayoutVars>
          <dgm:bulletEnabled val="1"/>
        </dgm:presLayoutVars>
      </dgm:prSet>
      <dgm:spPr/>
      <dgm:t>
        <a:bodyPr/>
        <a:lstStyle/>
        <a:p>
          <a:endParaRPr lang="es-ES"/>
        </a:p>
      </dgm:t>
    </dgm:pt>
    <dgm:pt modelId="{476DE35B-B993-46B8-81FE-99F21DE55B75}" type="pres">
      <dgm:prSet presAssocID="{F276E821-B8EF-4D26-ADD3-D65B948F5EF6}" presName="comp" presStyleCnt="0"/>
      <dgm:spPr/>
    </dgm:pt>
    <dgm:pt modelId="{46935F5A-FC93-4A88-9DA7-41871ED19829}" type="pres">
      <dgm:prSet presAssocID="{F276E821-B8EF-4D26-ADD3-D65B948F5EF6}" presName="child" presStyleLbl="bgAccFollowNode1" presStyleIdx="3" presStyleCnt="4"/>
      <dgm:spPr/>
      <dgm:t>
        <a:bodyPr/>
        <a:lstStyle/>
        <a:p>
          <a:endParaRPr lang="es-ES"/>
        </a:p>
      </dgm:t>
    </dgm:pt>
    <dgm:pt modelId="{6782D78A-5372-4D8D-BA1C-0EDEF8E9C5DB}" type="pres">
      <dgm:prSet presAssocID="{F276E821-B8EF-4D26-ADD3-D65B948F5EF6}" presName="childTx" presStyleLbl="bgAccFollowNode1" presStyleIdx="3" presStyleCnt="4">
        <dgm:presLayoutVars>
          <dgm:bulletEnabled val="1"/>
        </dgm:presLayoutVars>
      </dgm:prSet>
      <dgm:spPr/>
      <dgm:t>
        <a:bodyPr/>
        <a:lstStyle/>
        <a:p>
          <a:endParaRPr lang="es-ES"/>
        </a:p>
      </dgm:t>
    </dgm:pt>
    <dgm:pt modelId="{3BF11E4E-73E1-4A88-B1C3-6E50366A05C9}" type="pres">
      <dgm:prSet presAssocID="{7D80271F-5FF5-427A-847E-D2335FE20FC6}" presName="negSpace" presStyleCnt="0"/>
      <dgm:spPr/>
    </dgm:pt>
    <dgm:pt modelId="{664ADB81-0E15-4DE6-9DB2-BE4998F36BE2}" type="pres">
      <dgm:prSet presAssocID="{7D80271F-5FF5-427A-847E-D2335FE20FC6}" presName="circle" presStyleLbl="node1" presStyleIdx="0" presStyleCnt="1"/>
      <dgm:spPr/>
    </dgm:pt>
  </dgm:ptLst>
  <dgm:cxnLst>
    <dgm:cxn modelId="{1ADE2161-5EE1-43E9-9206-CD7555955BB4}" srcId="{7D80271F-5FF5-427A-847E-D2335FE20FC6}" destId="{1DF5F7AB-6A42-4D4B-B1D1-4DEBF6D36758}" srcOrd="1" destOrd="0" parTransId="{4B38F60D-AF06-4478-8989-97373D95C19D}" sibTransId="{1195D6BE-A0D7-482B-B8D5-CEA191B7B903}"/>
    <dgm:cxn modelId="{9DA9EE40-2D97-47AA-A6A1-2B4111739B20}" type="presOf" srcId="{7D80271F-5FF5-427A-847E-D2335FE20FC6}" destId="{664ADB81-0E15-4DE6-9DB2-BE4998F36BE2}" srcOrd="0" destOrd="0" presId="urn:microsoft.com/office/officeart/2005/8/layout/hList9"/>
    <dgm:cxn modelId="{151F0DAF-6E40-4731-80AB-5682C154B34A}" type="presOf" srcId="{F276E821-B8EF-4D26-ADD3-D65B948F5EF6}" destId="{46935F5A-FC93-4A88-9DA7-41871ED19829}" srcOrd="0" destOrd="0" presId="urn:microsoft.com/office/officeart/2005/8/layout/hList9"/>
    <dgm:cxn modelId="{BF5B10C9-48C2-483B-8F64-30C4D7B00919}" srcId="{7D80271F-5FF5-427A-847E-D2335FE20FC6}" destId="{15C4D8C8-2129-48E4-A057-BD77897C2F4D}" srcOrd="0" destOrd="0" parTransId="{1AA9189C-99C8-41D2-8BFF-A320EEAA7BF3}" sibTransId="{63CA592C-DFC7-46A6-A6CA-3BA1D3A2AE70}"/>
    <dgm:cxn modelId="{8CF45C57-3AE2-45D6-8163-B99A831D71A6}" type="presOf" srcId="{15C4D8C8-2129-48E4-A057-BD77897C2F4D}" destId="{AD5B17B6-2A2F-493B-974F-02B217299DF1}" srcOrd="0" destOrd="0" presId="urn:microsoft.com/office/officeart/2005/8/layout/hList9"/>
    <dgm:cxn modelId="{97889BCC-9375-4854-BD86-03F741BAC6B3}" srcId="{7D80271F-5FF5-427A-847E-D2335FE20FC6}" destId="{0CB6230B-4987-44B8-BF87-EAFB0FEB553A}" srcOrd="2" destOrd="0" parTransId="{E2FBDF1C-4843-4162-93E6-866BE00D51BF}" sibTransId="{740F74F5-8525-45EE-8AD5-47EBFCF74166}"/>
    <dgm:cxn modelId="{2A8DB484-245E-459C-B0E5-1A3B1F8A1722}" type="presOf" srcId="{0CB6230B-4987-44B8-BF87-EAFB0FEB553A}" destId="{76411190-10D5-4BC3-8B64-FF7301C3B6B1}" srcOrd="1" destOrd="0" presId="urn:microsoft.com/office/officeart/2005/8/layout/hList9"/>
    <dgm:cxn modelId="{B469FDBC-0CC3-4D1F-B490-50758E52AC9A}" srcId="{9B45F7EA-A5DA-4CFD-A714-443636B771E7}" destId="{7D80271F-5FF5-427A-847E-D2335FE20FC6}" srcOrd="0" destOrd="0" parTransId="{289E4329-5E21-4FF6-8379-D1B5C7F41B52}" sibTransId="{04A56658-02C8-44FE-9DF4-343CF88A1539}"/>
    <dgm:cxn modelId="{DCD052B8-2324-49BC-B2E0-73879AB0E7B4}" type="presOf" srcId="{1DF5F7AB-6A42-4D4B-B1D1-4DEBF6D36758}" destId="{6DEE799F-0BCA-49DD-8A58-3A77E349DEAD}" srcOrd="0" destOrd="0" presId="urn:microsoft.com/office/officeart/2005/8/layout/hList9"/>
    <dgm:cxn modelId="{7198D807-01A1-4DCE-A052-A0FF10A81ADA}" type="presOf" srcId="{15C4D8C8-2129-48E4-A057-BD77897C2F4D}" destId="{66853237-1AB5-4E0A-AC76-9BB548A9330F}" srcOrd="1" destOrd="0" presId="urn:microsoft.com/office/officeart/2005/8/layout/hList9"/>
    <dgm:cxn modelId="{8E475608-A669-488C-83D0-0CE4B3776E4D}" type="presOf" srcId="{0CB6230B-4987-44B8-BF87-EAFB0FEB553A}" destId="{05756F40-7CC7-4B63-8A75-B6BA56EF6935}" srcOrd="0" destOrd="0" presId="urn:microsoft.com/office/officeart/2005/8/layout/hList9"/>
    <dgm:cxn modelId="{377015CE-0184-47FC-9980-CA79A59D11C6}" type="presOf" srcId="{F276E821-B8EF-4D26-ADD3-D65B948F5EF6}" destId="{6782D78A-5372-4D8D-BA1C-0EDEF8E9C5DB}" srcOrd="1" destOrd="0" presId="urn:microsoft.com/office/officeart/2005/8/layout/hList9"/>
    <dgm:cxn modelId="{1C2021C4-3DBC-4C58-BAB2-EC3C905173BA}" type="presOf" srcId="{9B45F7EA-A5DA-4CFD-A714-443636B771E7}" destId="{2D98B714-3298-4AAB-9994-1F35D5F0F8C8}" srcOrd="0" destOrd="0" presId="urn:microsoft.com/office/officeart/2005/8/layout/hList9"/>
    <dgm:cxn modelId="{E8F09141-9A12-48FE-A8C7-64BE12516F0C}" type="presOf" srcId="{1DF5F7AB-6A42-4D4B-B1D1-4DEBF6D36758}" destId="{BE932AEA-860E-4433-A75F-8DC80C70041D}" srcOrd="1" destOrd="0" presId="urn:microsoft.com/office/officeart/2005/8/layout/hList9"/>
    <dgm:cxn modelId="{08F63DF1-2BCE-4522-9EF4-0C6E209231D7}" srcId="{7D80271F-5FF5-427A-847E-D2335FE20FC6}" destId="{F276E821-B8EF-4D26-ADD3-D65B948F5EF6}" srcOrd="3" destOrd="0" parTransId="{82F19488-C2DB-4B1E-B6B7-A1C2FF150D60}" sibTransId="{D19FB3C8-F3E6-4B15-AB57-2941BDE24244}"/>
    <dgm:cxn modelId="{64570447-36AA-47A7-9299-0354A8C1F9F9}" type="presParOf" srcId="{2D98B714-3298-4AAB-9994-1F35D5F0F8C8}" destId="{203A8ED1-B2B6-452C-9DC9-E82A101B6D84}" srcOrd="0" destOrd="0" presId="urn:microsoft.com/office/officeart/2005/8/layout/hList9"/>
    <dgm:cxn modelId="{FB9A2FB5-4EC7-4758-AD3B-4B73FED3B4FE}" type="presParOf" srcId="{2D98B714-3298-4AAB-9994-1F35D5F0F8C8}" destId="{53E8D872-2826-4352-A5EF-A91A1671570D}" srcOrd="1" destOrd="0" presId="urn:microsoft.com/office/officeart/2005/8/layout/hList9"/>
    <dgm:cxn modelId="{CA929C08-7FAA-4F35-B3D7-8FBA0ED888EE}" type="presParOf" srcId="{53E8D872-2826-4352-A5EF-A91A1671570D}" destId="{6A1A010F-5C8C-46C4-9C40-6705AF2640FE}" srcOrd="0" destOrd="0" presId="urn:microsoft.com/office/officeart/2005/8/layout/hList9"/>
    <dgm:cxn modelId="{D55A6736-C1D4-4FAF-B599-F3ACD8D270AE}" type="presParOf" srcId="{53E8D872-2826-4352-A5EF-A91A1671570D}" destId="{365D0C5D-EDDB-4F1B-ABB5-694AEF497EBD}" srcOrd="1" destOrd="0" presId="urn:microsoft.com/office/officeart/2005/8/layout/hList9"/>
    <dgm:cxn modelId="{1CCF9AFC-34FF-45AA-BD2A-F31D38E72023}" type="presParOf" srcId="{365D0C5D-EDDB-4F1B-ABB5-694AEF497EBD}" destId="{AD5B17B6-2A2F-493B-974F-02B217299DF1}" srcOrd="0" destOrd="0" presId="urn:microsoft.com/office/officeart/2005/8/layout/hList9"/>
    <dgm:cxn modelId="{1B27FED1-CAD8-4EB5-B5D4-1187CF0411DE}" type="presParOf" srcId="{365D0C5D-EDDB-4F1B-ABB5-694AEF497EBD}" destId="{66853237-1AB5-4E0A-AC76-9BB548A9330F}" srcOrd="1" destOrd="0" presId="urn:microsoft.com/office/officeart/2005/8/layout/hList9"/>
    <dgm:cxn modelId="{12352A43-7E72-4917-812A-A90A91874893}" type="presParOf" srcId="{53E8D872-2826-4352-A5EF-A91A1671570D}" destId="{BB1C52CC-CDE7-4F2D-A2B6-A68CFCC62741}" srcOrd="2" destOrd="0" presId="urn:microsoft.com/office/officeart/2005/8/layout/hList9"/>
    <dgm:cxn modelId="{DC3E5BBE-5AB0-42A6-9C3A-C215BE1781D0}" type="presParOf" srcId="{BB1C52CC-CDE7-4F2D-A2B6-A68CFCC62741}" destId="{6DEE799F-0BCA-49DD-8A58-3A77E349DEAD}" srcOrd="0" destOrd="0" presId="urn:microsoft.com/office/officeart/2005/8/layout/hList9"/>
    <dgm:cxn modelId="{83114567-2902-400E-B484-3DE1129E0642}" type="presParOf" srcId="{BB1C52CC-CDE7-4F2D-A2B6-A68CFCC62741}" destId="{BE932AEA-860E-4433-A75F-8DC80C70041D}" srcOrd="1" destOrd="0" presId="urn:microsoft.com/office/officeart/2005/8/layout/hList9"/>
    <dgm:cxn modelId="{3D6D9BC7-19F6-4B97-B562-43216E0D248F}" type="presParOf" srcId="{53E8D872-2826-4352-A5EF-A91A1671570D}" destId="{86743474-B9E1-4ABD-8B52-D1AD4C80FBCA}" srcOrd="3" destOrd="0" presId="urn:microsoft.com/office/officeart/2005/8/layout/hList9"/>
    <dgm:cxn modelId="{DF444B17-7F11-4F01-8104-AB611B928AB4}" type="presParOf" srcId="{86743474-B9E1-4ABD-8B52-D1AD4C80FBCA}" destId="{05756F40-7CC7-4B63-8A75-B6BA56EF6935}" srcOrd="0" destOrd="0" presId="urn:microsoft.com/office/officeart/2005/8/layout/hList9"/>
    <dgm:cxn modelId="{B72ED075-2588-4C28-B74F-E3F148AFE384}" type="presParOf" srcId="{86743474-B9E1-4ABD-8B52-D1AD4C80FBCA}" destId="{76411190-10D5-4BC3-8B64-FF7301C3B6B1}" srcOrd="1" destOrd="0" presId="urn:microsoft.com/office/officeart/2005/8/layout/hList9"/>
    <dgm:cxn modelId="{896981F5-65DA-4D1E-A59D-FDD2C5101C6F}" type="presParOf" srcId="{53E8D872-2826-4352-A5EF-A91A1671570D}" destId="{476DE35B-B993-46B8-81FE-99F21DE55B75}" srcOrd="4" destOrd="0" presId="urn:microsoft.com/office/officeart/2005/8/layout/hList9"/>
    <dgm:cxn modelId="{1FAAB424-2FD8-41DE-9FAB-74C0AB024F57}" type="presParOf" srcId="{476DE35B-B993-46B8-81FE-99F21DE55B75}" destId="{46935F5A-FC93-4A88-9DA7-41871ED19829}" srcOrd="0" destOrd="0" presId="urn:microsoft.com/office/officeart/2005/8/layout/hList9"/>
    <dgm:cxn modelId="{CFB74F6C-861D-4046-8293-34C8773696C3}" type="presParOf" srcId="{476DE35B-B993-46B8-81FE-99F21DE55B75}" destId="{6782D78A-5372-4D8D-BA1C-0EDEF8E9C5DB}" srcOrd="1" destOrd="0" presId="urn:microsoft.com/office/officeart/2005/8/layout/hList9"/>
    <dgm:cxn modelId="{6AC8659D-8639-4E99-931D-266A769F297A}" type="presParOf" srcId="{2D98B714-3298-4AAB-9994-1F35D5F0F8C8}" destId="{3BF11E4E-73E1-4A88-B1C3-6E50366A05C9}" srcOrd="2" destOrd="0" presId="urn:microsoft.com/office/officeart/2005/8/layout/hList9"/>
    <dgm:cxn modelId="{9981EF35-6591-47A8-A86B-386E633A92C8}" type="presParOf" srcId="{2D98B714-3298-4AAB-9994-1F35D5F0F8C8}" destId="{664ADB81-0E15-4DE6-9DB2-BE4998F36BE2}" srcOrd="3" destOrd="0" presId="urn:microsoft.com/office/officeart/2005/8/layout/hList9"/>
  </dgm:cxnLst>
  <dgm:bg>
    <a:noFill/>
  </dgm:bg>
  <dgm:whole/>
</dgm:dataModel>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2424</Characters>
  <Application>Microsoft Office Word</Application>
  <DocSecurity>0</DocSecurity>
  <Lines>20</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2</cp:revision>
  <dcterms:created xsi:type="dcterms:W3CDTF">2014-05-14T17:41:00Z</dcterms:created>
  <dcterms:modified xsi:type="dcterms:W3CDTF">2014-05-14T17:41:00Z</dcterms:modified>
</cp:coreProperties>
</file>